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28" w:rsidRPr="00224A51" w:rsidRDefault="00B67028" w:rsidP="00B67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>H3</w:t>
      </w:r>
      <w:r w:rsidRPr="00224A51">
        <w:rPr>
          <w:rFonts w:ascii="Verdana" w:hAnsi="Verdana"/>
          <w:b/>
          <w:color w:val="FF0000"/>
          <w:sz w:val="28"/>
          <w:szCs w:val="28"/>
        </w:rPr>
        <w:tab/>
      </w:r>
      <w:r w:rsidRPr="00224A51">
        <w:rPr>
          <w:rFonts w:ascii="Verdana" w:hAnsi="Verdana"/>
          <w:b/>
          <w:color w:val="FF0000"/>
          <w:sz w:val="28"/>
          <w:szCs w:val="28"/>
        </w:rPr>
        <w:tab/>
      </w:r>
      <w:r w:rsidRPr="00224A51">
        <w:rPr>
          <w:rFonts w:ascii="Verdana" w:hAnsi="Verdana"/>
          <w:b/>
          <w:color w:val="FF0000"/>
          <w:sz w:val="28"/>
          <w:szCs w:val="28"/>
        </w:rPr>
        <w:tab/>
      </w:r>
      <w:r w:rsidRPr="00224A51">
        <w:rPr>
          <w:rFonts w:ascii="Verdana" w:hAnsi="Verdana"/>
          <w:b/>
          <w:color w:val="FF0000"/>
          <w:sz w:val="28"/>
          <w:szCs w:val="28"/>
        </w:rPr>
        <w:tab/>
        <w:t>L’Eglise au Moyen-âge</w:t>
      </w:r>
    </w:p>
    <w:p w:rsidR="00B67028" w:rsidRDefault="00B67028" w:rsidP="00B67028">
      <w:pPr>
        <w:pStyle w:val="Default"/>
        <w:spacing w:line="360" w:lineRule="auto"/>
        <w:jc w:val="both"/>
        <w:rPr>
          <w:rFonts w:ascii="Verdana" w:hAnsi="Verdana"/>
        </w:rPr>
      </w:pPr>
    </w:p>
    <w:p w:rsidR="00B67028" w:rsidRPr="00224A51" w:rsidRDefault="00B67028" w:rsidP="00B67028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color w:val="FF0000"/>
        </w:rPr>
      </w:pPr>
      <w:r w:rsidRPr="00224A51">
        <w:rPr>
          <w:rFonts w:ascii="Verdana" w:hAnsi="Verdana"/>
          <w:b/>
          <w:color w:val="FF0000"/>
        </w:rPr>
        <w:t>Le rôle de l’Eglise</w:t>
      </w:r>
    </w:p>
    <w:p w:rsidR="00B67028" w:rsidRDefault="00B67028" w:rsidP="00B67028">
      <w:pPr>
        <w:pStyle w:val="Default"/>
        <w:spacing w:line="360" w:lineRule="auto"/>
        <w:jc w:val="both"/>
        <w:rPr>
          <w:rFonts w:ascii="Verdana" w:hAnsi="Verdana"/>
        </w:rPr>
      </w:pPr>
    </w:p>
    <w:p w:rsidR="00B67028" w:rsidRDefault="00B67028" w:rsidP="00B67028">
      <w:pPr>
        <w:pStyle w:val="Default"/>
        <w:spacing w:line="360" w:lineRule="auto"/>
        <w:jc w:val="both"/>
        <w:rPr>
          <w:rFonts w:ascii="Verdana" w:hAnsi="Verdana"/>
        </w:rPr>
      </w:pPr>
      <w:r w:rsidRPr="00224A51">
        <w:rPr>
          <w:rFonts w:ascii="Verdana" w:hAnsi="Verdana"/>
        </w:rPr>
        <w:t>Au Moyen-âge, l'église chrétienne tien</w:t>
      </w:r>
      <w:r>
        <w:rPr>
          <w:rFonts w:ascii="Verdana" w:hAnsi="Verdana"/>
        </w:rPr>
        <w:t xml:space="preserve">t une place essentielle dans la </w:t>
      </w:r>
      <w:r w:rsidRPr="00224A51">
        <w:rPr>
          <w:rFonts w:ascii="Verdana" w:hAnsi="Verdana"/>
        </w:rPr>
        <w:t>société. Les membres de l'église font pa</w:t>
      </w:r>
      <w:r>
        <w:rPr>
          <w:rFonts w:ascii="Verdana" w:hAnsi="Verdana"/>
        </w:rPr>
        <w:t xml:space="preserve">rtie du </w:t>
      </w:r>
      <w:r w:rsidRPr="00224A51">
        <w:rPr>
          <w:rFonts w:ascii="Verdana" w:hAnsi="Verdana"/>
          <w:color w:val="FF0000"/>
        </w:rPr>
        <w:t>clergé</w:t>
      </w:r>
      <w:r>
        <w:rPr>
          <w:rFonts w:ascii="Verdana" w:hAnsi="Verdana"/>
        </w:rPr>
        <w:t xml:space="preserve">. On distingue le </w:t>
      </w:r>
      <w:r w:rsidRPr="00224A51">
        <w:rPr>
          <w:rFonts w:ascii="Verdana" w:hAnsi="Verdana"/>
        </w:rPr>
        <w:t xml:space="preserve">clergé séculier qui comprend les clercs vivant parmi les hommes </w:t>
      </w:r>
      <w:r>
        <w:rPr>
          <w:rFonts w:ascii="Verdana" w:hAnsi="Verdana"/>
        </w:rPr>
        <w:t xml:space="preserve">comme </w:t>
      </w:r>
      <w:r w:rsidRPr="00224A51">
        <w:rPr>
          <w:rFonts w:ascii="Verdana" w:hAnsi="Verdana"/>
        </w:rPr>
        <w:t xml:space="preserve">les prêtres et le clergé régulier qui vit </w:t>
      </w:r>
      <w:r>
        <w:rPr>
          <w:rFonts w:ascii="Verdana" w:hAnsi="Verdana"/>
        </w:rPr>
        <w:t xml:space="preserve">dans des monastères et suit une </w:t>
      </w:r>
      <w:r w:rsidRPr="00224A51">
        <w:rPr>
          <w:rFonts w:ascii="Verdana" w:hAnsi="Verdana"/>
        </w:rPr>
        <w:t xml:space="preserve">règle : les </w:t>
      </w:r>
      <w:r w:rsidRPr="00224A51">
        <w:rPr>
          <w:rFonts w:ascii="Verdana" w:hAnsi="Verdana"/>
          <w:color w:val="FF0000"/>
        </w:rPr>
        <w:t>moines</w:t>
      </w:r>
      <w:r w:rsidRPr="00224A51">
        <w:rPr>
          <w:rFonts w:ascii="Verdana" w:hAnsi="Verdana"/>
        </w:rPr>
        <w:t xml:space="preserve"> et moniales. </w:t>
      </w:r>
    </w:p>
    <w:p w:rsidR="00B67028" w:rsidRDefault="00B67028" w:rsidP="00B67028">
      <w:pPr>
        <w:pStyle w:val="Default"/>
        <w:spacing w:line="360" w:lineRule="auto"/>
        <w:jc w:val="both"/>
        <w:rPr>
          <w:rFonts w:ascii="Verdana" w:hAnsi="Verdana"/>
        </w:rPr>
      </w:pPr>
    </w:p>
    <w:p w:rsidR="00B67028" w:rsidRDefault="00B67028" w:rsidP="00B67028">
      <w:pPr>
        <w:pStyle w:val="Default"/>
        <w:spacing w:line="360" w:lineRule="auto"/>
        <w:jc w:val="both"/>
        <w:rPr>
          <w:rFonts w:ascii="Verdana" w:hAnsi="Verdana"/>
        </w:rPr>
      </w:pPr>
      <w:r w:rsidRPr="00224A51">
        <w:rPr>
          <w:rFonts w:ascii="Verdana" w:hAnsi="Verdana"/>
        </w:rPr>
        <w:t xml:space="preserve">La vie quotidienne est rythmée par la </w:t>
      </w:r>
      <w:r>
        <w:rPr>
          <w:rFonts w:ascii="Verdana" w:hAnsi="Verdana"/>
        </w:rPr>
        <w:t xml:space="preserve">religion avec les cérémonies du </w:t>
      </w:r>
      <w:r w:rsidRPr="00224A51">
        <w:rPr>
          <w:rFonts w:ascii="Verdana" w:hAnsi="Verdana"/>
        </w:rPr>
        <w:t>baptême, du mariage, les messes et les fêtes religieuses. Le clergé</w:t>
      </w:r>
      <w:r>
        <w:rPr>
          <w:rFonts w:ascii="Verdana" w:hAnsi="Verdana"/>
        </w:rPr>
        <w:t xml:space="preserve"> assure </w:t>
      </w:r>
      <w:r w:rsidRPr="00224A51">
        <w:rPr>
          <w:rFonts w:ascii="Verdana" w:hAnsi="Verdana"/>
        </w:rPr>
        <w:t>également l'enseignem</w:t>
      </w:r>
      <w:r>
        <w:rPr>
          <w:rFonts w:ascii="Verdana" w:hAnsi="Verdana"/>
        </w:rPr>
        <w:t xml:space="preserve">ent, la diffusion du savoir, la </w:t>
      </w:r>
      <w:r w:rsidRPr="00224A51">
        <w:rPr>
          <w:rFonts w:ascii="Verdana" w:hAnsi="Verdana"/>
        </w:rPr>
        <w:t>médecine et l'aide aux pauvres dans les hôpitaux.</w:t>
      </w:r>
    </w:p>
    <w:p w:rsidR="00BB00A0" w:rsidRDefault="00BB00A0">
      <w:bookmarkStart w:id="0" w:name="_GoBack"/>
      <w:bookmarkEnd w:id="0"/>
    </w:p>
    <w:sectPr w:rsidR="00BB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92CFD"/>
    <w:multiLevelType w:val="hybridMultilevel"/>
    <w:tmpl w:val="CE3A2AF4"/>
    <w:lvl w:ilvl="0" w:tplc="BD724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28"/>
    <w:rsid w:val="00B67028"/>
    <w:rsid w:val="00BB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28"/>
    <w:pPr>
      <w:spacing w:after="0" w:line="36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6702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28"/>
    <w:pPr>
      <w:spacing w:after="0" w:line="36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6702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Quadria</dc:creator>
  <cp:lastModifiedBy>Quadria</cp:lastModifiedBy>
  <cp:revision>1</cp:revision>
  <dcterms:created xsi:type="dcterms:W3CDTF">2016-01-14T13:42:00Z</dcterms:created>
  <dcterms:modified xsi:type="dcterms:W3CDTF">2016-01-14T13:43:00Z</dcterms:modified>
</cp:coreProperties>
</file>